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  <w:t>合规声明及承诺书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广州期货交易所：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本人声明：不存在因代理、投资、亲属、交叉任职、协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议以及其他安排等因素而对他人的期货交易进行实际控制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或者施加重大影响的情形；不存在因上述关系而导致本人的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期货交易被他人实际控制或者施加重大影响的情形；不存在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通过分仓的方式规避交易所持仓限额而超量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持仓的情形。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本人承诺：所做上述声明真实、准确、完整，不存在任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何虚假记载、误导性陈述或者重大遗漏；将严格遵守期货法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律法规和交易所业务规则的规定，合法合规地参与期货交易；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愿意配合交易所及相关期货公司采取的相应措施；完全明白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虚假声明可能导致的后果，自愿承担因违法违规行为产生的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法律责任并接受交易所的处理措施。 </w:t>
      </w:r>
    </w:p>
    <w:p>
      <w:pPr>
        <w:keepNext w:val="0"/>
        <w:keepLines w:val="0"/>
        <w:widowControl/>
        <w:suppressLineNumbers w:val="0"/>
        <w:ind w:left="5040" w:leftChars="0" w:firstLine="420" w:firstLineChars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承诺人： </w:t>
      </w:r>
    </w:p>
    <w:p>
      <w:pPr>
        <w:keepNext w:val="0"/>
        <w:keepLines w:val="0"/>
        <w:widowControl/>
        <w:suppressLineNumbers w:val="0"/>
        <w:ind w:left="5040" w:leftChars="0" w:firstLine="42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承诺日期：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N2Q4MzU2M2I0NDNiZjMyZGZmYzJhZDBlZjg0MzUifQ=="/>
  </w:docVars>
  <w:rsids>
    <w:rsidRoot w:val="00000000"/>
    <w:rsid w:val="20ED750E"/>
    <w:rsid w:val="362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2023-09-13T08:59:55Z</dcterms:created>
  <dc:creator>Fanruge</dc:creator>
  <cp:lastModifiedBy>178----3380</cp:lastModifiedBy>
  <dcterms:modified xsi:type="dcterms:W3CDTF">2023-09-13T09:05:19Z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ED61289647754D7186D089ACAB8B7A7E_13</vt:lpwstr>
  </property>
</Properties>
</file>